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6247"/>
        <w:gridCol w:w="2049"/>
      </w:tblGrid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jc w:val="center"/>
              <w:rPr>
                <w:rFonts w:cs="Times New Roman"/>
                <w:b/>
                <w:szCs w:val="24"/>
              </w:rPr>
            </w:pPr>
            <w:bookmarkStart w:id="0" w:name="_GoBack"/>
            <w:bookmarkEnd w:id="0"/>
            <w:r w:rsidRPr="008C47AE">
              <w:rPr>
                <w:rFonts w:cs="Times New Roman"/>
                <w:b/>
                <w:szCs w:val="24"/>
              </w:rPr>
              <w:t>Nazwa sprzętu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jc w:val="center"/>
              <w:rPr>
                <w:rFonts w:cs="Times New Roman"/>
                <w:b/>
                <w:szCs w:val="24"/>
              </w:rPr>
            </w:pPr>
            <w:r w:rsidRPr="008C47AE">
              <w:rPr>
                <w:rFonts w:cs="Times New Roman"/>
                <w:b/>
                <w:szCs w:val="24"/>
              </w:rPr>
              <w:t>Minimalne parametry</w:t>
            </w:r>
          </w:p>
        </w:tc>
        <w:tc>
          <w:tcPr>
            <w:tcW w:w="2095" w:type="dxa"/>
          </w:tcPr>
          <w:p w:rsidR="00757043" w:rsidRPr="008C47AE" w:rsidRDefault="00757043" w:rsidP="00757043">
            <w:pPr>
              <w:ind w:left="-108"/>
              <w:jc w:val="center"/>
              <w:rPr>
                <w:rFonts w:cs="Times New Roman"/>
                <w:b/>
                <w:szCs w:val="24"/>
              </w:rPr>
            </w:pPr>
            <w:r w:rsidRPr="008C47AE">
              <w:rPr>
                <w:rFonts w:cs="Times New Roman"/>
                <w:b/>
                <w:szCs w:val="24"/>
              </w:rPr>
              <w:t>Ilość zamawiana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5915CE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 w:rsidRPr="008C47AE">
              <w:rPr>
                <w:rFonts w:eastAsia="Calibri" w:cs="Times New Roman"/>
                <w:b/>
                <w:szCs w:val="24"/>
              </w:rPr>
              <w:t>Drukarka 3D z akcesoriami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 xml:space="preserve">Parametry minimalne: 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Zamknięta komora: Opcjonalnie. Pokrywa górna.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 xml:space="preserve">Łączność: Wi-Fi: obsługa przez komputer, smartfon, tablet. 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Wyświetlacz: Tak, 7 calowy.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 xml:space="preserve">Format obsługiwanych plików: </w:t>
            </w:r>
            <w:proofErr w:type="spellStart"/>
            <w:r w:rsidRPr="008C47AE">
              <w:rPr>
                <w:rFonts w:ascii="Times New Roman" w:hAnsi="Times New Roman"/>
                <w:sz w:val="24"/>
                <w:szCs w:val="24"/>
              </w:rPr>
              <w:t>GCode</w:t>
            </w:r>
            <w:proofErr w:type="spellEnd"/>
            <w:r w:rsidRPr="008C47A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Ilość głowić: Dwugłowicowa.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 xml:space="preserve">Materiały: Szeroki zakres od technicznych po </w:t>
            </w:r>
            <w:proofErr w:type="spellStart"/>
            <w:r w:rsidRPr="008C47AE">
              <w:rPr>
                <w:rFonts w:ascii="Times New Roman" w:hAnsi="Times New Roman"/>
                <w:sz w:val="24"/>
                <w:szCs w:val="24"/>
              </w:rPr>
              <w:t>flex</w:t>
            </w:r>
            <w:proofErr w:type="spellEnd"/>
            <w:r w:rsidRPr="008C47AE">
              <w:rPr>
                <w:rFonts w:ascii="Times New Roman" w:hAnsi="Times New Roman"/>
                <w:sz w:val="24"/>
                <w:szCs w:val="24"/>
              </w:rPr>
              <w:t xml:space="preserve"> (1,75 mm).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Dopuszczalne średnice głowić: Od 0,20 mm – 1,00 mm.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Temperatura głowicy: Do 300 °C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Temperatura platformy roboczej (szkło ESG): Do 190 °C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Auto kalibracja: Tak, wielopunktowa.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 xml:space="preserve">Czujnik końca </w:t>
            </w:r>
            <w:proofErr w:type="spellStart"/>
            <w:r w:rsidRPr="008C47AE">
              <w:rPr>
                <w:rFonts w:ascii="Times New Roman" w:hAnsi="Times New Roman"/>
                <w:sz w:val="24"/>
                <w:szCs w:val="24"/>
              </w:rPr>
              <w:t>filamentu</w:t>
            </w:r>
            <w:proofErr w:type="spellEnd"/>
            <w:r w:rsidRPr="008C47AE">
              <w:rPr>
                <w:rFonts w:ascii="Times New Roman" w:hAnsi="Times New Roman"/>
                <w:sz w:val="24"/>
                <w:szCs w:val="24"/>
              </w:rPr>
              <w:t>: Tak.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Kamera Wi-Fi: Opcjonalnie, zewnętrzna.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Wznawianie po zaniku prądu: Nie, opcjonalny UPS.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Grubość warstw: Zależnie od dyszy (od 0,09 mm – 0,80 mm). Dla standardowej dyszy 0,4mm (0,10mm – 0,30mm).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Dokładność pozycjonowania XY: Do 1,50 mikrona.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Dokładność pozycjonowania Z: Do 1,25 mikrona.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Maksymalna prędkość drukowania: Zależnie od modelu i materiału do 250 mm/s. Standardowo 40-60 mm/s.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sz w:val="24"/>
                <w:szCs w:val="24"/>
              </w:rPr>
              <w:t>Pobór mocy: Elektronika do 200W, platforma robocza do 700W.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50"/>
              <w:gridCol w:w="81"/>
            </w:tblGrid>
            <w:tr w:rsidR="00757043" w:rsidRPr="008C47AE" w:rsidTr="008F45E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57043" w:rsidRPr="008C47AE" w:rsidRDefault="00757043" w:rsidP="008F45E4">
                  <w:pPr>
                    <w:rPr>
                      <w:rFonts w:cs="Times New Roman"/>
                      <w:b/>
                      <w:bCs/>
                      <w:szCs w:val="24"/>
                    </w:rPr>
                  </w:pPr>
                  <w:r w:rsidRPr="008C47AE">
                    <w:rPr>
                      <w:rFonts w:cs="Times New Roman"/>
                      <w:szCs w:val="24"/>
                    </w:rPr>
                    <w:t xml:space="preserve">Wymiary gabarytowe: 460x600x600 mm (z uchwytami na </w:t>
                  </w:r>
                  <w:proofErr w:type="spellStart"/>
                  <w:r w:rsidRPr="008C47AE">
                    <w:rPr>
                      <w:rFonts w:cs="Times New Roman"/>
                      <w:szCs w:val="24"/>
                    </w:rPr>
                    <w:t>filament</w:t>
                  </w:r>
                  <w:proofErr w:type="spellEnd"/>
                  <w:r w:rsidRPr="008C47AE">
                    <w:rPr>
                      <w:rFonts w:cs="Times New Roman"/>
                      <w:szCs w:val="24"/>
                    </w:rPr>
                    <w:t xml:space="preserve"> z tyłu).</w:t>
                  </w:r>
                </w:p>
              </w:tc>
              <w:tc>
                <w:tcPr>
                  <w:tcW w:w="0" w:type="auto"/>
                  <w:vAlign w:val="center"/>
                </w:tcPr>
                <w:p w:rsidR="00757043" w:rsidRPr="008C47AE" w:rsidRDefault="00757043" w:rsidP="008F45E4">
                  <w:pPr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757043" w:rsidRPr="008C47AE" w:rsidTr="008F45E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57043" w:rsidRPr="008C47AE" w:rsidRDefault="00757043" w:rsidP="008F45E4">
                  <w:pPr>
                    <w:rPr>
                      <w:rFonts w:cs="Times New Roman"/>
                      <w:szCs w:val="24"/>
                    </w:rPr>
                  </w:pPr>
                  <w:r w:rsidRPr="008C47AE">
                    <w:rPr>
                      <w:rFonts w:cs="Times New Roman"/>
                      <w:szCs w:val="24"/>
                    </w:rPr>
                    <w:t>Zdalny podgląd wydruku, pole robocze min. 15cm x 15cm x 15cm,</w:t>
                  </w:r>
                  <w:r w:rsidRPr="008C47AE">
                    <w:rPr>
                      <w:rFonts w:cs="Times New Roman"/>
                      <w:szCs w:val="24"/>
                    </w:rPr>
                    <w:br/>
                    <w:t>Instrukcja obsługi w języku polskim</w:t>
                  </w:r>
                </w:p>
                <w:p w:rsidR="00757043" w:rsidRPr="008C47AE" w:rsidRDefault="00757043" w:rsidP="008F45E4">
                  <w:pPr>
                    <w:rPr>
                      <w:rFonts w:cs="Times New Roman"/>
                      <w:szCs w:val="24"/>
                    </w:rPr>
                  </w:pPr>
                  <w:r w:rsidRPr="008C47AE">
                    <w:rPr>
                      <w:rFonts w:cs="Times New Roman"/>
                      <w:szCs w:val="24"/>
                    </w:rPr>
                    <w:t xml:space="preserve">kompatybilny </w:t>
                  </w:r>
                  <w:proofErr w:type="spellStart"/>
                  <w:r w:rsidRPr="008C47AE">
                    <w:rPr>
                      <w:rFonts w:cs="Times New Roman"/>
                      <w:szCs w:val="24"/>
                    </w:rPr>
                    <w:t>slicer</w:t>
                  </w:r>
                  <w:proofErr w:type="spellEnd"/>
                  <w:r w:rsidRPr="008C47AE">
                    <w:rPr>
                      <w:rFonts w:cs="Times New Roman"/>
                      <w:szCs w:val="24"/>
                    </w:rPr>
                    <w:t>, autoryzowany serwis na terenie Polski, SLA do 3 tygodni, serwis i wsparcie techniczne - serwis obowiązkowo na terenie RP, wsparcie techniczne w języku polskim</w:t>
                  </w:r>
                </w:p>
                <w:p w:rsidR="00757043" w:rsidRPr="008C47AE" w:rsidRDefault="00757043" w:rsidP="008F45E4">
                  <w:pPr>
                    <w:rPr>
                      <w:rFonts w:cs="Times New Roman"/>
                      <w:szCs w:val="24"/>
                    </w:rPr>
                  </w:pPr>
                  <w:r w:rsidRPr="008C47AE">
                    <w:rPr>
                      <w:rFonts w:cs="Times New Roman"/>
                      <w:szCs w:val="24"/>
                    </w:rPr>
                    <w:t xml:space="preserve"> Interfejs w języku polskim lub angielskim.</w:t>
                  </w:r>
                </w:p>
              </w:tc>
              <w:tc>
                <w:tcPr>
                  <w:tcW w:w="0" w:type="auto"/>
                  <w:vAlign w:val="center"/>
                </w:tcPr>
                <w:p w:rsidR="00757043" w:rsidRPr="008C47AE" w:rsidRDefault="00757043" w:rsidP="008F45E4">
                  <w:pPr>
                    <w:rPr>
                      <w:rFonts w:cs="Times New Roman"/>
                      <w:szCs w:val="24"/>
                    </w:rPr>
                  </w:pPr>
                </w:p>
              </w:tc>
            </w:tr>
          </w:tbl>
          <w:p w:rsidR="00757043" w:rsidRPr="008C47AE" w:rsidRDefault="00757043" w:rsidP="008F45E4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2095" w:type="dxa"/>
          </w:tcPr>
          <w:p w:rsidR="00757043" w:rsidRPr="008C47AE" w:rsidRDefault="00076340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szt.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5915CE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 w:rsidRPr="008C47AE">
              <w:rPr>
                <w:rFonts w:eastAsia="Calibri" w:cs="Times New Roman"/>
                <w:b/>
                <w:szCs w:val="24"/>
              </w:rPr>
              <w:t>Laptop do obsługi drukarki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Parametry minimalne:</w:t>
            </w:r>
          </w:p>
          <w:p w:rsidR="00757043" w:rsidRPr="008C47AE" w:rsidRDefault="00757043" w:rsidP="008F45E4">
            <w:pPr>
              <w:rPr>
                <w:rFonts w:cs="Times New Roman"/>
                <w:color w:val="000000"/>
                <w:szCs w:val="24"/>
              </w:rPr>
            </w:pPr>
            <w:r w:rsidRPr="008C47AE">
              <w:rPr>
                <w:rFonts w:cs="Times New Roman"/>
                <w:szCs w:val="24"/>
              </w:rPr>
              <w:t>Nowy, nieużytkowany sprzęt.</w:t>
            </w:r>
          </w:p>
          <w:p w:rsidR="00757043" w:rsidRPr="008C47AE" w:rsidRDefault="00757043" w:rsidP="008F45E4">
            <w:pPr>
              <w:rPr>
                <w:rFonts w:cs="Times New Roman"/>
                <w:color w:val="000000"/>
                <w:szCs w:val="24"/>
              </w:rPr>
            </w:pPr>
            <w:r w:rsidRPr="008C47AE">
              <w:rPr>
                <w:rFonts w:cs="Times New Roman"/>
                <w:color w:val="000000"/>
                <w:szCs w:val="24"/>
              </w:rPr>
              <w:t xml:space="preserve">Laptop o przekątnej ekranu 15,6”. </w:t>
            </w:r>
          </w:p>
          <w:p w:rsidR="00757043" w:rsidRPr="008C47AE" w:rsidRDefault="00757043" w:rsidP="008F45E4">
            <w:pPr>
              <w:rPr>
                <w:rFonts w:cs="Times New Roman"/>
                <w:color w:val="000000"/>
                <w:szCs w:val="24"/>
              </w:rPr>
            </w:pPr>
            <w:r w:rsidRPr="008C47AE">
              <w:rPr>
                <w:rFonts w:cs="Times New Roman"/>
                <w:color w:val="000000"/>
                <w:szCs w:val="24"/>
              </w:rPr>
              <w:t xml:space="preserve">Procesor uzyskujący wynik ponad 1000 w  </w:t>
            </w:r>
            <w:r w:rsidRPr="008C47AE">
              <w:rPr>
                <w:rFonts w:cs="Times New Roman"/>
                <w:szCs w:val="24"/>
              </w:rPr>
              <w:t>https://browser.geekbench.com/processor-benchmarks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Pamięć RAM 16GB lub więcej, 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Dysk typu SSD 512 GB lub więcej. 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color w:val="000000"/>
                <w:sz w:val="24"/>
                <w:szCs w:val="24"/>
              </w:rPr>
              <w:t>Matowa matryca.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C47AE">
              <w:rPr>
                <w:rFonts w:ascii="Times New Roman" w:hAnsi="Times New Roman"/>
                <w:color w:val="000000"/>
                <w:sz w:val="24"/>
                <w:szCs w:val="24"/>
              </w:rPr>
              <w:t>System operacyjny Windows 10 Professional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 szt.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5915CE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 w:rsidRPr="008C47AE">
              <w:rPr>
                <w:rFonts w:eastAsia="Calibri" w:cs="Times New Roman"/>
                <w:b/>
                <w:szCs w:val="24"/>
              </w:rPr>
              <w:lastRenderedPageBreak/>
              <w:t>Skaner do drukarki 3D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rPr>
                <w:rFonts w:eastAsia="Times New Roman" w:cs="Times New Roman"/>
                <w:szCs w:val="24"/>
              </w:rPr>
            </w:pPr>
            <w:r w:rsidRPr="008C47AE">
              <w:rPr>
                <w:rFonts w:eastAsia="Times New Roman" w:cs="Times New Roman"/>
                <w:szCs w:val="24"/>
              </w:rPr>
              <w:t xml:space="preserve">Kompatybilny z drukarką. Minimalne parametry: </w:t>
            </w:r>
          </w:p>
          <w:p w:rsidR="00757043" w:rsidRPr="008C47AE" w:rsidRDefault="00757043" w:rsidP="008F45E4">
            <w:pPr>
              <w:rPr>
                <w:rFonts w:eastAsia="Times New Roman" w:cs="Times New Roman"/>
                <w:szCs w:val="24"/>
              </w:rPr>
            </w:pPr>
            <w:r w:rsidRPr="008C47AE">
              <w:rPr>
                <w:rFonts w:eastAsia="Times New Roman" w:cs="Times New Roman"/>
                <w:szCs w:val="24"/>
              </w:rPr>
              <w:t xml:space="preserve"> Rodzaj skanowania: stacjonarne, dokładność: 0,1 mm, rozdzielczość skanowania: 0,17 – 0,2 mm, prędkość skanowania: skanowanie automatyczne od 2 min, skanowanie swobodne: &lt;8 s (pojedynczy skan)</w:t>
            </w:r>
            <w:r w:rsidRPr="008C47AE">
              <w:rPr>
                <w:rFonts w:eastAsia="Times New Roman" w:cs="Times New Roman"/>
                <w:szCs w:val="24"/>
              </w:rPr>
              <w:br/>
              <w:t>Wielkość skanowanego obiektu:- maksymalna: 30 x 30 x 30 mm- minimalna:  200 x 200 x 200 mm (skanowanie automatyczne) / 700 x 700 x 700 mm (skanowanie swobodne)</w:t>
            </w:r>
            <w:r w:rsidRPr="008C47AE">
              <w:rPr>
                <w:rFonts w:eastAsia="Times New Roman" w:cs="Times New Roman"/>
                <w:szCs w:val="24"/>
              </w:rPr>
              <w:br/>
              <w:t> Tryby dopasowania:</w:t>
            </w:r>
          </w:p>
          <w:p w:rsidR="00757043" w:rsidRPr="008C47AE" w:rsidRDefault="00757043" w:rsidP="008F45E4">
            <w:pPr>
              <w:rPr>
                <w:rFonts w:eastAsia="Times New Roman" w:cs="Times New Roman"/>
                <w:szCs w:val="24"/>
              </w:rPr>
            </w:pPr>
            <w:r w:rsidRPr="008C47AE">
              <w:rPr>
                <w:rFonts w:eastAsia="Times New Roman" w:cs="Times New Roman"/>
                <w:szCs w:val="24"/>
              </w:rPr>
              <w:t>- skanowanie automatyczne: automatyczne (stolik obrotowy),geometria</w:t>
            </w:r>
            <w:r w:rsidRPr="008C47AE">
              <w:rPr>
                <w:rFonts w:eastAsia="Times New Roman" w:cs="Times New Roman"/>
                <w:szCs w:val="24"/>
              </w:rPr>
              <w:br/>
              <w:t>- skanowanie swobodne: geometria, ręczne. Pojedyncza wielkość skanu: 200 x 150 mm. Odległość od skanowanego: 290 – 480 mm, rodzaj światła : białe światło LED, pliki wyjściowe: OBJ, STL, ASC, PLY</w:t>
            </w:r>
            <w:r w:rsidRPr="008C47AE">
              <w:rPr>
                <w:rFonts w:eastAsia="Times New Roman" w:cs="Times New Roman"/>
                <w:szCs w:val="24"/>
              </w:rPr>
              <w:br/>
              <w:t>Stolik obrotowy: standardowy (bez markerów)</w:t>
            </w:r>
          </w:p>
          <w:p w:rsidR="00757043" w:rsidRPr="008C47AE" w:rsidRDefault="00757043" w:rsidP="008F45E4">
            <w:pPr>
              <w:rPr>
                <w:rFonts w:cs="Times New Roman"/>
                <w:szCs w:val="24"/>
              </w:rPr>
            </w:pP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 szt.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bCs/>
                <w:szCs w:val="24"/>
              </w:rPr>
            </w:pPr>
            <w:proofErr w:type="spellStart"/>
            <w:r w:rsidRPr="008C47AE">
              <w:rPr>
                <w:rFonts w:cs="Times New Roman"/>
                <w:b/>
                <w:bCs/>
                <w:szCs w:val="24"/>
              </w:rPr>
              <w:t>Filament</w:t>
            </w:r>
            <w:proofErr w:type="spellEnd"/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rPr>
                <w:rFonts w:cs="Times New Roman"/>
                <w:color w:val="000000"/>
                <w:szCs w:val="24"/>
              </w:rPr>
            </w:pPr>
            <w:r w:rsidRPr="008C47AE">
              <w:rPr>
                <w:rFonts w:cs="Times New Roman"/>
                <w:color w:val="000000"/>
                <w:szCs w:val="24"/>
              </w:rPr>
              <w:t>Kompatybilny z drukarką, biodegradowalny, Kolory i waga: żółty- 6 kg, czerwony: 6 kg, zielony- 6 kg, niebieski- 6 kg, czarny- 6 kg, biały- 6 kg</w:t>
            </w:r>
          </w:p>
          <w:p w:rsidR="00757043" w:rsidRPr="008C47AE" w:rsidRDefault="00757043" w:rsidP="008F45E4">
            <w:pPr>
              <w:rPr>
                <w:rFonts w:cs="Times New Roman"/>
                <w:color w:val="000000"/>
                <w:szCs w:val="24"/>
              </w:rPr>
            </w:pPr>
            <w:r w:rsidRPr="008C47AE">
              <w:rPr>
                <w:rFonts w:cs="Times New Roman"/>
                <w:color w:val="000000"/>
                <w:szCs w:val="24"/>
              </w:rPr>
              <w:t xml:space="preserve">                 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 xml:space="preserve">36 kg 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Mikrokontroler z czujnikami i akcesoriami</w:t>
            </w:r>
          </w:p>
          <w:p w:rsidR="00757043" w:rsidRPr="008C47AE" w:rsidRDefault="00757043" w:rsidP="008F45E4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Minimalne parametry: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Zestaw składa się min. z :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UNO R3 - 1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Moduł joysticka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Sterownik silnika krokowego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Moduł dźwięku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  <w:lang w:val="en-US"/>
              </w:rPr>
            </w:pPr>
            <w:r w:rsidRPr="008C47AE">
              <w:rPr>
                <w:rFonts w:cs="Times New Roman"/>
                <w:szCs w:val="24"/>
                <w:lang w:val="en-US"/>
              </w:rPr>
              <w:t xml:space="preserve">Serwomechanizm SG90 9g - 1 </w:t>
            </w:r>
            <w:proofErr w:type="spellStart"/>
            <w:r w:rsidRPr="008C47AE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8C47AE">
              <w:rPr>
                <w:rFonts w:cs="Times New Roman"/>
                <w:szCs w:val="24"/>
                <w:lang w:val="en-US"/>
              </w:rPr>
              <w:t>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  <w:lang w:val="en-US"/>
              </w:rPr>
            </w:pPr>
            <w:r w:rsidRPr="008C47AE">
              <w:rPr>
                <w:rFonts w:cs="Times New Roman"/>
                <w:szCs w:val="24"/>
                <w:lang w:val="en-US"/>
              </w:rPr>
              <w:t xml:space="preserve">LED: 5x RED 5x GREEN 5x YELLOW- 15 </w:t>
            </w:r>
            <w:proofErr w:type="spellStart"/>
            <w:r w:rsidRPr="008C47AE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8C47AE">
              <w:rPr>
                <w:rFonts w:cs="Times New Roman"/>
                <w:szCs w:val="24"/>
                <w:lang w:val="en-US"/>
              </w:rPr>
              <w:t>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USB Przewód- 1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Moduł klawiatury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Silnik krokowy 28BYJ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Pilot podczerwieni IR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Buzzer aktywny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proofErr w:type="spellStart"/>
            <w:r w:rsidRPr="008C47AE">
              <w:rPr>
                <w:rFonts w:cs="Times New Roman"/>
                <w:szCs w:val="24"/>
              </w:rPr>
              <w:t>Buzzer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pasywny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Rezystory (5 wartości  - 20x10K, 20x1K, 10x470Ohm, 20x220Ohm, 10x4,7KOhm)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LCD 2, 16 z konwerterem I2C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Moduł czasu rzeczywistego- 1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Przekaźnik 1 </w:t>
            </w:r>
            <w:proofErr w:type="spellStart"/>
            <w:r w:rsidRPr="008C47AE">
              <w:rPr>
                <w:rFonts w:cs="Times New Roman"/>
                <w:szCs w:val="24"/>
              </w:rPr>
              <w:t>ch.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lastRenderedPageBreak/>
              <w:t>10K POTENCJOMETER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Czujnik przechyłowy SW-520D - 2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Czujnik ognia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Czujnik poziomu wody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Płytka stykowa 830 pól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Fotorezystory- 3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Odbiornik podczerwieni SV1838 - 1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Moduł </w:t>
            </w:r>
            <w:proofErr w:type="spellStart"/>
            <w:r w:rsidRPr="008C47AE">
              <w:rPr>
                <w:rFonts w:cs="Times New Roman"/>
                <w:szCs w:val="24"/>
              </w:rPr>
              <w:t>RFiD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z kartą i brelokiem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Higrometr DHT11 - 1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Zworki połączeniowe - M-M - 60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4 znakowy wyświetlacz siedmio-segmentowy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 1 znakowy wyświetlacz siedmio-segmentowy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 Przyciski - </w:t>
            </w:r>
            <w:proofErr w:type="spellStart"/>
            <w:r w:rsidRPr="008C47AE">
              <w:rPr>
                <w:rFonts w:cs="Times New Roman"/>
                <w:szCs w:val="24"/>
              </w:rPr>
              <w:t>switch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- 5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 Nasadki na przyciski - 5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  <w:lang w:val="en-US"/>
              </w:rPr>
            </w:pPr>
            <w:r w:rsidRPr="008C47AE">
              <w:rPr>
                <w:rFonts w:cs="Times New Roman"/>
                <w:szCs w:val="24"/>
              </w:rPr>
              <w:t xml:space="preserve"> </w:t>
            </w:r>
            <w:r w:rsidRPr="008C47AE">
              <w:rPr>
                <w:rFonts w:cs="Times New Roman"/>
                <w:szCs w:val="24"/>
                <w:lang w:val="en-US"/>
              </w:rPr>
              <w:t xml:space="preserve">74HC595 - 1 </w:t>
            </w:r>
            <w:proofErr w:type="spellStart"/>
            <w:r w:rsidRPr="008C47AE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8C47AE">
              <w:rPr>
                <w:rFonts w:cs="Times New Roman"/>
                <w:szCs w:val="24"/>
                <w:lang w:val="en-US"/>
              </w:rPr>
              <w:t>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  <w:lang w:val="en-US"/>
              </w:rPr>
            </w:pPr>
            <w:r w:rsidRPr="008C47AE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8C47AE">
              <w:rPr>
                <w:rFonts w:cs="Times New Roman"/>
                <w:szCs w:val="24"/>
                <w:lang w:val="en-US"/>
              </w:rPr>
              <w:t>Dioda</w:t>
            </w:r>
            <w:proofErr w:type="spellEnd"/>
            <w:r w:rsidRPr="008C47AE">
              <w:rPr>
                <w:rFonts w:cs="Times New Roman"/>
                <w:szCs w:val="24"/>
                <w:lang w:val="en-US"/>
              </w:rPr>
              <w:t xml:space="preserve"> LED RGB - 1 </w:t>
            </w:r>
            <w:proofErr w:type="spellStart"/>
            <w:r w:rsidRPr="008C47AE">
              <w:rPr>
                <w:rFonts w:cs="Times New Roman"/>
                <w:szCs w:val="24"/>
                <w:lang w:val="en-US"/>
              </w:rPr>
              <w:t>szt</w:t>
            </w:r>
            <w:proofErr w:type="spellEnd"/>
            <w:r w:rsidRPr="008C47AE">
              <w:rPr>
                <w:rFonts w:cs="Times New Roman"/>
                <w:szCs w:val="24"/>
                <w:lang w:val="en-US"/>
              </w:rPr>
              <w:t>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  <w:lang w:val="en-US"/>
              </w:rPr>
              <w:t xml:space="preserve"> </w:t>
            </w:r>
            <w:r w:rsidRPr="008C47AE">
              <w:rPr>
                <w:rFonts w:cs="Times New Roman"/>
                <w:szCs w:val="24"/>
              </w:rPr>
              <w:t>Przewody żeńsko - męskie - 10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 MATRIX TUBE LED 8x8 - 1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 Przewód DC do   baterii 9V - 1 szt.</w:t>
            </w:r>
          </w:p>
          <w:p w:rsidR="00757043" w:rsidRPr="008C47AE" w:rsidRDefault="00757043" w:rsidP="008F45E4">
            <w:pPr>
              <w:spacing w:after="0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 Czujnik temperatury LM35 - 1 szt.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lastRenderedPageBreak/>
              <w:t xml:space="preserve">1 </w:t>
            </w:r>
            <w:proofErr w:type="spellStart"/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Stacja lutownicza</w:t>
            </w:r>
          </w:p>
          <w:p w:rsidR="00757043" w:rsidRPr="008C47AE" w:rsidRDefault="00757043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color w:val="000000"/>
                <w:szCs w:val="24"/>
              </w:rPr>
              <w:t>z gorącym powietrzem</w:t>
            </w: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auto"/>
          </w:tcPr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Zestaw: Stacja lutownicza min. 2w1 z wentylatorem w kolbie – min.760W. Stacja posiada dwa wyświetlacze LED, na których można odczytać temperaturę dla gorącego powietrza i lutownicy kolbowej. Regulacja mocy nadmuchu odbywa się poprzez pokrętło, temperatura  nastawiana jest przy pomocy przycisków w zakresie od 100 °C do 450 °C dla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hotair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oraz od 200 °C do 480 °C dla lutownicy grotowej. Urządzenie posiada </w:t>
            </w:r>
            <w:r w:rsidRPr="00076340">
              <w:rPr>
                <w:rStyle w:val="Pogrubienie"/>
                <w:rFonts w:ascii="Times New Roman" w:hAnsi="Times New Roman"/>
                <w:sz w:val="24"/>
                <w:szCs w:val="24"/>
              </w:rPr>
              <w:t>czujnik w podstawce</w:t>
            </w:r>
            <w:r w:rsidRPr="00076340">
              <w:rPr>
                <w:rFonts w:ascii="Times New Roman" w:hAnsi="Times New Roman"/>
                <w:sz w:val="24"/>
                <w:szCs w:val="24"/>
              </w:rPr>
              <w:t xml:space="preserve">, dzięki  któremu po odłożeniu kolby stacja  studzi element grzejny w czasie od 3 do 8 minut, następnie automatycznie przełącza urządzenie w tryb </w:t>
            </w:r>
            <w:r w:rsidRPr="00076340">
              <w:rPr>
                <w:rStyle w:val="Pogrubienie"/>
                <w:rFonts w:ascii="Times New Roman" w:hAnsi="Times New Roman"/>
                <w:sz w:val="24"/>
                <w:szCs w:val="24"/>
              </w:rPr>
              <w:t>niskiego poboru mocy</w:t>
            </w:r>
            <w:r w:rsidRPr="00076340">
              <w:rPr>
                <w:rFonts w:ascii="Times New Roman" w:hAnsi="Times New Roman"/>
                <w:sz w:val="24"/>
                <w:szCs w:val="24"/>
              </w:rPr>
              <w:t xml:space="preserve"> (tzw. stan czuwania). </w:t>
            </w:r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Specyfikacja stacji lutowniczej z wentylatorem w kolbie min: Napięcie zasilania: 230 V / 50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(sieciowe), Moc: 760 W, Stacja jest sterowana poprzez mikrokontroler, co zapewnia wysoką stabilność pracy, Urządzenie posiada tryb czuwania, Zapamiętuje ostatnio nastawioną temperaturę, Stacja posiada ergonomiczną obudowę, Stacja posiada system ESD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Safe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(zabezpieczenie przed uszkodzeniami układów CMOS przez ładunek elektrostatyczny).</w:t>
            </w:r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Lutownica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Hotair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Regulacja temperatury gorącego powietrza od 100 °C do 450 °C, Stabilność temperatury +/-1 °C, Moc: 700 W, Wyświetlacz LED, Ustawienie temperatury za pomocą przycisków, Płynna regulacja nadmuchu powietrza za pomocą pokrętła, Przepływ powietrza do 120 litrów/minutę, Rozmiar głowicy wylotu gorącego powietrza 22 mm, Wbudowany czujnik indukcyjny w kolbie (po odłożeniu przechodzi w tryb czuwania), Wydmuch powietrza zapewniany jest przez wentylator umieszczony w kolbie.</w:t>
            </w:r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lastRenderedPageBreak/>
              <w:t> Lutownica Grotowa                                                                  Regulacja temperatury grota od 200 °C do 480 °C, Stabilność temperatury +/- 1 °C, Moc lutownicy kolbowej: 60 W.</w:t>
            </w:r>
          </w:p>
          <w:p w:rsidR="00757043" w:rsidRPr="008C47AE" w:rsidRDefault="00757043" w:rsidP="00076340">
            <w:pPr>
              <w:pStyle w:val="Bezodstpw"/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 W skład zestawu wchodzi min.; Stacja, Podstawka pod kolbę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hotair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>, Komplet dysz: okrągła o średnicy 4 mm ,okrągła o średnicy 7 mm ,okrągła o średnicy 10 mm, Podstawka pod kolbę grotową wraz z gąbką czyszczącą, Kolba grotowa, cyna + kalafonia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47A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Mikroport</w:t>
            </w:r>
            <w:proofErr w:type="spellEnd"/>
            <w:r w:rsidRPr="008C47AE">
              <w:rPr>
                <w:rFonts w:ascii="Times New Roman" w:hAnsi="Times New Roman"/>
                <w:b/>
                <w:sz w:val="24"/>
                <w:szCs w:val="24"/>
              </w:rPr>
              <w:t xml:space="preserve"> z akcesoriami</w:t>
            </w:r>
          </w:p>
        </w:tc>
        <w:tc>
          <w:tcPr>
            <w:tcW w:w="6363" w:type="dxa"/>
            <w:shd w:val="clear" w:color="auto" w:fill="auto"/>
          </w:tcPr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Skład zestawu: 1 x odbiornik, 1 x zasilacz, 4 x mikrofon słuchawkowy, 4 x nadajnik kieszonkowy, 8 x bateria AA, 1 x kabel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jack</w:t>
            </w:r>
            <w:proofErr w:type="spellEnd"/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>4-kanałowy zestaw mikrofonów bezprzewodowych UHF z czterema mikrofonami na głowę o zasięgu do 50 m, kompaktowy nadajnik kieszonkowy z klipsem do paska, wyświetlaczem LCD i regulacją głośności. Długi czas pracy baterii, mikrofon odpowiedni do zastosowań słowno-wokalnych ze zintegrowanym pop filtrem, futerał transportowy z wyściółką ochronną.</w:t>
            </w:r>
          </w:p>
          <w:p w:rsidR="00757043" w:rsidRPr="008C47AE" w:rsidRDefault="00757043" w:rsidP="00076340">
            <w:pPr>
              <w:pStyle w:val="Bezodstpw"/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Złącza: 2 x wyjście mikrofonowe XLR wyjścia (symetryczne), 1 x 6,3mm wyjście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jack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(niesymetryczne). Złącze nadajnika kieszonkowego: 1 x 3,5mm wejście mikrofonowe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jack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. Zakres częstotliwości: 823-832 MHz, pasmo przenoszenia: 100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- 18 kHz (+/- 3dB), THD: &lt;1%. Ustawianie trybu wejściowego: mikrofon słuchawkowy lub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lavalier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, regulacja głośności, przyciski zakresu częstotliwości, wyciszenie, dioda LED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>, dioda LED status, dwie regulowane anteny prętowe (odbiornik), nóżki (odbiornik), zasilanie mikrofonu ręcznego: 2 x bateria AA 1,5V, zasilanie odbiornika: DC 13-15V, 300-500mA.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Nagłośnienie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pStyle w:val="NormalnyWeb"/>
            </w:pPr>
            <w:r w:rsidRPr="008C47AE">
              <w:rPr>
                <w:b/>
              </w:rPr>
              <w:t>Kabel głośnikowy</w:t>
            </w:r>
            <w:r w:rsidRPr="008C47AE">
              <w:t xml:space="preserve"> Minimalne parametry: kabel głośnikowy, długość kabla min. 10 . Średnica kabla: 6,8 mm, przekrój przewodu wewnętrznego: 1,5 mm², impedancja falowa: 13Ω/km</w:t>
            </w:r>
            <w:r w:rsidRPr="008C47AE">
              <w:br/>
              <w:t xml:space="preserve">Pojemność: &lt; 150 </w:t>
            </w:r>
            <w:proofErr w:type="spellStart"/>
            <w:r w:rsidRPr="008C47AE">
              <w:t>pF</w:t>
            </w:r>
            <w:proofErr w:type="spellEnd"/>
            <w:r w:rsidRPr="008C47AE">
              <w:t xml:space="preserve">/m, złącze 1: </w:t>
            </w:r>
            <w:proofErr w:type="spellStart"/>
            <w:r w:rsidRPr="008C47AE">
              <w:t>Speakon</w:t>
            </w:r>
            <w:proofErr w:type="spellEnd"/>
            <w:r w:rsidRPr="008C47AE">
              <w:t xml:space="preserve">, rodzaj, złącza 1: żeński. Liczba styków złącza 1: 2, styki złącza 1: posrebrzane, nr modelu złącza 1: NL2FX, złącze 2: </w:t>
            </w:r>
            <w:proofErr w:type="spellStart"/>
            <w:r w:rsidRPr="008C47AE">
              <w:t>Speakon</w:t>
            </w:r>
            <w:proofErr w:type="spellEnd"/>
            <w:r w:rsidRPr="008C47AE">
              <w:t xml:space="preserve">, Rodzaj złącza 2: żeński, liczba styków złącza 2: 2, tyki złącza 2: posrebrzane. </w:t>
            </w:r>
            <w:proofErr w:type="spellStart"/>
            <w:r w:rsidRPr="008C47AE">
              <w:t>Neutrik</w:t>
            </w:r>
            <w:proofErr w:type="spellEnd"/>
            <w:r w:rsidRPr="008C47AE">
              <w:t>, numer modelu złącza 2: NL2FX. Waga: 0,78 kg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 xml:space="preserve">2 </w:t>
            </w:r>
            <w:proofErr w:type="spellStart"/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szt</w:t>
            </w:r>
            <w:proofErr w:type="spellEnd"/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pStyle w:val="NormalnyWeb"/>
            </w:pPr>
            <w:r w:rsidRPr="008C47AE">
              <w:rPr>
                <w:b/>
              </w:rPr>
              <w:t xml:space="preserve">Kabel </w:t>
            </w:r>
            <w:proofErr w:type="spellStart"/>
            <w:r w:rsidRPr="008C47AE">
              <w:rPr>
                <w:b/>
              </w:rPr>
              <w:t>głośnikowy</w:t>
            </w:r>
            <w:r w:rsidRPr="008C47AE">
              <w:t>.Typ</w:t>
            </w:r>
            <w:proofErr w:type="spellEnd"/>
            <w:r w:rsidRPr="008C47AE">
              <w:t xml:space="preserve"> kabla: (2x1,5mm2)Wiązka : 30x0,25mm, </w:t>
            </w:r>
            <w:proofErr w:type="spellStart"/>
            <w:r w:rsidRPr="008C47AE">
              <w:t>miedż</w:t>
            </w:r>
            <w:proofErr w:type="spellEnd"/>
            <w:r w:rsidRPr="008C47AE">
              <w:t xml:space="preserve"> beztlenowa 99,95% ETP, izolacja: PVC, kolor: czarny, wtyki: NEUTRIK </w:t>
            </w:r>
            <w:proofErr w:type="spellStart"/>
            <w:r w:rsidRPr="008C47AE">
              <w:t>jack</w:t>
            </w:r>
            <w:proofErr w:type="spellEnd"/>
            <w:r w:rsidRPr="008C47AE">
              <w:t xml:space="preserve"> 6,3mm + NEUTRIK </w:t>
            </w:r>
            <w:proofErr w:type="spellStart"/>
            <w:r w:rsidRPr="008C47AE">
              <w:t>SpeakON</w:t>
            </w:r>
            <w:proofErr w:type="spellEnd"/>
            <w:r w:rsidRPr="008C47AE">
              <w:t>, długość min.: 10,0m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2 szt.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pStyle w:val="NormalnyWeb"/>
            </w:pPr>
            <w:r w:rsidRPr="008C47AE">
              <w:rPr>
                <w:b/>
              </w:rPr>
              <w:t>Przewód głośnikowy</w:t>
            </w:r>
            <w:r w:rsidRPr="008C47AE">
              <w:t xml:space="preserve"> 2x1,5mm TS / TS,  min. 10m,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1 szt</w:t>
            </w:r>
            <w:r w:rsidR="00076340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63" w:type="dxa"/>
            <w:shd w:val="clear" w:color="auto" w:fill="auto"/>
          </w:tcPr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>Parametry minimalne:</w:t>
            </w:r>
          </w:p>
          <w:p w:rsidR="00757043" w:rsidRPr="008C47AE" w:rsidRDefault="00757043" w:rsidP="00076340">
            <w:pPr>
              <w:pStyle w:val="Bezodstpw"/>
            </w:pPr>
            <w:r w:rsidRPr="00076340">
              <w:rPr>
                <w:rFonts w:ascii="Times New Roman" w:hAnsi="Times New Roman"/>
                <w:b/>
                <w:sz w:val="24"/>
                <w:szCs w:val="24"/>
              </w:rPr>
              <w:t>Kolumna aktywna</w:t>
            </w:r>
            <w:r w:rsidRPr="00076340">
              <w:rPr>
                <w:rFonts w:ascii="Times New Roman" w:hAnsi="Times New Roman"/>
                <w:sz w:val="24"/>
                <w:szCs w:val="24"/>
              </w:rPr>
              <w:t xml:space="preserve"> 10” 450W z odtwarzaczem USB, BT, FM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1 szt</w:t>
            </w:r>
            <w:r w:rsidR="00076340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 xml:space="preserve">Robot   typu </w:t>
            </w:r>
            <w:proofErr w:type="spellStart"/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Skribot</w:t>
            </w:r>
            <w:proofErr w:type="spellEnd"/>
            <w:r w:rsidRPr="008C47AE">
              <w:rPr>
                <w:rFonts w:ascii="Times New Roman" w:hAnsi="Times New Roman"/>
                <w:b/>
                <w:sz w:val="24"/>
                <w:szCs w:val="24"/>
              </w:rPr>
              <w:t xml:space="preserve"> lub równoważny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pStyle w:val="NormalnyWeb"/>
            </w:pPr>
            <w:r w:rsidRPr="008C47AE">
              <w:t xml:space="preserve">Zestaw robotów do programowania bloczkowego na urządzenie mobilne, komputer. Możliwość programowania w </w:t>
            </w:r>
            <w:r w:rsidRPr="008C47AE">
              <w:lastRenderedPageBreak/>
              <w:t xml:space="preserve">języku C++ z wykorzystaniem gotowych bibliotek lub w czystym kodzie, język </w:t>
            </w:r>
            <w:proofErr w:type="spellStart"/>
            <w:r w:rsidRPr="008C47AE">
              <w:t>python</w:t>
            </w:r>
            <w:proofErr w:type="spellEnd"/>
            <w:r w:rsidRPr="008C47AE">
              <w:t xml:space="preserve"> – 10 sztuk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Biblioteka (dostęp do scenariuszy do obsługi robotów) 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pStyle w:val="NormalnyWeb"/>
            </w:pPr>
            <w:r w:rsidRPr="008C47AE">
              <w:t xml:space="preserve">Gotowe scenariusze lekcji 80-96, karty pracy dla uczniów, prezentacje multimedialne, 20-30 e-kursy, platforma </w:t>
            </w:r>
            <w:proofErr w:type="spellStart"/>
            <w:r w:rsidRPr="008C47AE">
              <w:t>Mikrosoft</w:t>
            </w:r>
            <w:proofErr w:type="spellEnd"/>
            <w:r w:rsidRPr="008C47AE">
              <w:t xml:space="preserve"> </w:t>
            </w:r>
            <w:proofErr w:type="spellStart"/>
            <w:r w:rsidRPr="008C47AE">
              <w:t>Teams</w:t>
            </w:r>
            <w:proofErr w:type="spellEnd"/>
            <w:r w:rsidRPr="008C47AE">
              <w:t xml:space="preserve">, Google </w:t>
            </w:r>
            <w:proofErr w:type="spellStart"/>
            <w:r w:rsidRPr="008C47AE">
              <w:t>Classroom</w:t>
            </w:r>
            <w:proofErr w:type="spellEnd"/>
            <w:r w:rsidRPr="008C47AE">
              <w:t>.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Aparat fotograficzny z akcesoriami</w:t>
            </w:r>
          </w:p>
        </w:tc>
        <w:tc>
          <w:tcPr>
            <w:tcW w:w="6363" w:type="dxa"/>
            <w:shd w:val="clear" w:color="auto" w:fill="auto"/>
          </w:tcPr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757043" w:rsidRPr="00076340" w:rsidRDefault="00757043" w:rsidP="0007634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076340">
              <w:rPr>
                <w:rFonts w:ascii="Times New Roman" w:hAnsi="Times New Roman"/>
                <w:sz w:val="24"/>
                <w:szCs w:val="24"/>
              </w:rPr>
              <w:t xml:space="preserve">matryca 24,1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Mpx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, zakres czułości od 100 do 6400 ISO, prędkość 3 klatki na sekundę, 9-punktowy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autofokus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krzyżowy, jakość nagrania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full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HD, tryb Live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View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, aparat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osługuje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technologię Wi-Fi i NFC, wizjer optyczny, ekran LCD o przekątnej 7,5 cm, torba, adapter, karta 64 GB, 2 obiektywy wymienne 18-55; Yn50mm, statyw, czytnik kart, zestaw czyszczący soczewki, ładowarka z kablem sieciowym, akumulator. W skład zestawu wchodzi </w:t>
            </w:r>
            <w:proofErr w:type="spellStart"/>
            <w:r w:rsidRPr="00076340">
              <w:rPr>
                <w:rFonts w:ascii="Times New Roman" w:hAnsi="Times New Roman"/>
                <w:sz w:val="24"/>
                <w:szCs w:val="24"/>
              </w:rPr>
              <w:t>gimbal</w:t>
            </w:r>
            <w:proofErr w:type="spellEnd"/>
            <w:r w:rsidRPr="00076340">
              <w:rPr>
                <w:rFonts w:ascii="Times New Roman" w:hAnsi="Times New Roman"/>
                <w:sz w:val="24"/>
                <w:szCs w:val="24"/>
              </w:rPr>
              <w:t xml:space="preserve"> kompatybilny z aparatem.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 szt.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076340" w:rsidRDefault="00076340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Oświetlenie do realizacji nagrań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keepNext/>
              <w:spacing w:before="24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 xml:space="preserve">Zestaw obejmuje: 2 statywy do tła, 2 segmenty poprzeczne ramy tła, 5 teł, 2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softboxy</w:t>
            </w:r>
            <w:proofErr w:type="spellEnd"/>
            <w:r w:rsidRPr="008C47AE">
              <w:rPr>
                <w:rFonts w:cs="Times New Roman"/>
                <w:bCs/>
                <w:kern w:val="32"/>
                <w:szCs w:val="24"/>
              </w:rPr>
              <w:t xml:space="preserve">, 2 statywy do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softboxów</w:t>
            </w:r>
            <w:proofErr w:type="spellEnd"/>
            <w:r w:rsidRPr="008C47AE">
              <w:rPr>
                <w:rFonts w:cs="Times New Roman"/>
                <w:bCs/>
                <w:kern w:val="32"/>
                <w:szCs w:val="24"/>
              </w:rPr>
              <w:t>, 4 żarówki imitujące światło dzienne, 1 reflektor (5-w-1), 2 białe parasole, 2 czarne parasole, 2 statywy na parasole, 2 uchwyty na żarówki i 2 duże torby do przenoszenia.</w:t>
            </w:r>
          </w:p>
          <w:p w:rsidR="00757043" w:rsidRPr="008C47AE" w:rsidRDefault="00757043" w:rsidP="008F45E4">
            <w:pPr>
              <w:keepNext/>
              <w:spacing w:before="24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>Kolor: czarny, materiał ramy: aluminium. Min. wymiary toreb: 89 x 28 x 30 cm / 75 x 25 x 8 cm (dł. x szer. x wys.)</w:t>
            </w:r>
            <w:r w:rsidRPr="008C47AE">
              <w:rPr>
                <w:rFonts w:cs="Times New Roman"/>
                <w:b/>
                <w:bCs/>
                <w:kern w:val="32"/>
                <w:szCs w:val="24"/>
              </w:rPr>
              <w:t>System tła:</w:t>
            </w:r>
            <w:r w:rsidRPr="008C47AE">
              <w:rPr>
                <w:rFonts w:cs="Times New Roman"/>
                <w:bCs/>
                <w:kern w:val="32"/>
                <w:szCs w:val="24"/>
              </w:rPr>
              <w:t xml:space="preserve"> materiał tła: tkanina, wysokość statywów: 75-210 cm (regulowana), rozpiętość poprzecznej ramy tła: 155-300 cm (regulowana), 5 kolorowych teł: zielone/czarne/białe/szare/niebieskie. Wymiary tła: 1,6 x 3 m (szer. x dł.). </w:t>
            </w:r>
            <w:r w:rsidRPr="008C47AE">
              <w:rPr>
                <w:rFonts w:cs="Times New Roman"/>
                <w:b/>
                <w:bCs/>
                <w:kern w:val="32"/>
                <w:szCs w:val="24"/>
              </w:rPr>
              <w:t xml:space="preserve">Zestaw </w:t>
            </w:r>
            <w:proofErr w:type="spellStart"/>
            <w:r w:rsidRPr="008C47AE">
              <w:rPr>
                <w:rFonts w:cs="Times New Roman"/>
                <w:b/>
                <w:bCs/>
                <w:kern w:val="32"/>
                <w:szCs w:val="24"/>
              </w:rPr>
              <w:t>softboxów</w:t>
            </w:r>
            <w:proofErr w:type="spellEnd"/>
            <w:r w:rsidRPr="008C47AE">
              <w:rPr>
                <w:rFonts w:cs="Times New Roman"/>
                <w:b/>
                <w:bCs/>
                <w:kern w:val="32"/>
                <w:szCs w:val="24"/>
              </w:rPr>
              <w:t>:</w:t>
            </w:r>
            <w:r w:rsidRPr="008C47AE">
              <w:rPr>
                <w:rFonts w:cs="Times New Roman"/>
                <w:bCs/>
                <w:kern w:val="32"/>
                <w:szCs w:val="24"/>
              </w:rPr>
              <w:t xml:space="preserve"> zasilanie: 220 V~, 50/60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Hz</w:t>
            </w:r>
            <w:proofErr w:type="spellEnd"/>
            <w:r w:rsidRPr="008C47AE">
              <w:rPr>
                <w:rFonts w:cs="Times New Roman"/>
                <w:bCs/>
                <w:kern w:val="32"/>
                <w:szCs w:val="24"/>
              </w:rPr>
              <w:t xml:space="preserve">, moc lampy światła dziennego (każdej): 24 W, Gwint/oprawa: E27, długość kabla: 2,9 m, temperatura barwowa: 5500 K, wymiary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softboxa</w:t>
            </w:r>
            <w:proofErr w:type="spellEnd"/>
            <w:r w:rsidRPr="008C47AE">
              <w:rPr>
                <w:rFonts w:cs="Times New Roman"/>
                <w:bCs/>
                <w:kern w:val="32"/>
                <w:szCs w:val="24"/>
              </w:rPr>
              <w:t xml:space="preserve">: 70 x 50 cm (dł. x szer.), wysokość statywu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softboxa</w:t>
            </w:r>
            <w:proofErr w:type="spellEnd"/>
            <w:r w:rsidRPr="008C47AE">
              <w:rPr>
                <w:rFonts w:cs="Times New Roman"/>
                <w:bCs/>
                <w:kern w:val="32"/>
                <w:szCs w:val="24"/>
              </w:rPr>
              <w:t xml:space="preserve">: 75-210 cm (regulowana), średnica blendy 5-w-1: 60 cm, z wbudowanym uchwytem na ekran, gwint statywu 1/4". </w:t>
            </w:r>
            <w:r w:rsidRPr="008C47AE">
              <w:rPr>
                <w:rFonts w:cs="Times New Roman"/>
                <w:b/>
                <w:bCs/>
                <w:kern w:val="32"/>
                <w:szCs w:val="24"/>
              </w:rPr>
              <w:t>Zestaw parasoli:</w:t>
            </w:r>
            <w:r w:rsidRPr="008C47AE">
              <w:rPr>
                <w:rFonts w:cs="Times New Roman"/>
                <w:bCs/>
                <w:kern w:val="32"/>
                <w:szCs w:val="24"/>
              </w:rPr>
              <w:t xml:space="preserve"> moc lampy światła dziennego (każdej): 24 W, gwint/oprawa: E27, temperatura barwowa: 5500 K, wysokość stojaka na parasolkę: 75-210 cm (regulowana), średnica białego/czarnego parasola: 84 cm, gwint statywu 1/4".</w:t>
            </w:r>
          </w:p>
          <w:p w:rsidR="00757043" w:rsidRPr="008C47AE" w:rsidRDefault="00757043" w:rsidP="008F45E4">
            <w:pPr>
              <w:pStyle w:val="NormalnyWeb"/>
            </w:pPr>
            <w:r w:rsidRPr="008C47AE">
              <w:rPr>
                <w:b/>
                <w:bCs/>
                <w:kern w:val="32"/>
              </w:rPr>
              <w:t>Zawartość zestawu:</w:t>
            </w:r>
            <w:r w:rsidRPr="008C47AE">
              <w:rPr>
                <w:bCs/>
                <w:kern w:val="32"/>
              </w:rPr>
              <w:t xml:space="preserve">2 x statyw ramy tła, 2 x drążek poprzeczny ramy tła, 5 x tło, 2 x </w:t>
            </w:r>
            <w:proofErr w:type="spellStart"/>
            <w:r w:rsidRPr="008C47AE">
              <w:rPr>
                <w:bCs/>
                <w:kern w:val="32"/>
              </w:rPr>
              <w:t>softbox</w:t>
            </w:r>
            <w:proofErr w:type="spellEnd"/>
            <w:r w:rsidRPr="008C47AE">
              <w:rPr>
                <w:bCs/>
                <w:kern w:val="32"/>
              </w:rPr>
              <w:t xml:space="preserve">, 2 x statyw </w:t>
            </w:r>
            <w:proofErr w:type="spellStart"/>
            <w:r w:rsidRPr="008C47AE">
              <w:rPr>
                <w:bCs/>
                <w:kern w:val="32"/>
              </w:rPr>
              <w:t>softboxa</w:t>
            </w:r>
            <w:proofErr w:type="spellEnd"/>
            <w:r w:rsidRPr="008C47AE">
              <w:rPr>
                <w:bCs/>
                <w:kern w:val="32"/>
              </w:rPr>
              <w:t>, 4 x żarówka imitująca światło dzienne, 1 x blenda fotograficzna 5-w-1, 2 x biały parasol, 2 x czarny parasol, 2 x statyw parasola, 2 x uchwyt żarówki, 2 x torba transportowa, materiał: Polipropylen.</w:t>
            </w:r>
          </w:p>
        </w:tc>
        <w:tc>
          <w:tcPr>
            <w:tcW w:w="2095" w:type="dxa"/>
          </w:tcPr>
          <w:p w:rsidR="00757043" w:rsidRPr="008C47AE" w:rsidRDefault="00076340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1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Mikroskop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E1A73">
            <w:pPr>
              <w:keepNext/>
              <w:spacing w:after="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>Minimalne wymagania:</w:t>
            </w:r>
          </w:p>
          <w:p w:rsidR="00757043" w:rsidRPr="008C47AE" w:rsidRDefault="00757043" w:rsidP="008E1A73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 xml:space="preserve">- Kamera cyfrowa 5 </w:t>
            </w:r>
            <w:proofErr w:type="spellStart"/>
            <w:r w:rsidRPr="008C47AE">
              <w:rPr>
                <w:rFonts w:eastAsia="Times New Roman" w:cs="Times New Roman"/>
                <w:szCs w:val="24"/>
                <w:lang w:eastAsia="pl-PL"/>
              </w:rPr>
              <w:t>Mpx</w:t>
            </w:r>
            <w:proofErr w:type="spellEnd"/>
            <w:r w:rsidRPr="008C47AE">
              <w:rPr>
                <w:rFonts w:eastAsia="Times New Roman" w:cs="Times New Roman"/>
                <w:szCs w:val="24"/>
                <w:lang w:eastAsia="pl-PL"/>
              </w:rPr>
              <w:t xml:space="preserve"> w zestawie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>- Obrotowa głowica trójokularowa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lastRenderedPageBreak/>
              <w:t>- Soczewki achromatyczne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 xml:space="preserve">- Olejek </w:t>
            </w:r>
            <w:proofErr w:type="spellStart"/>
            <w:r w:rsidRPr="008C47AE">
              <w:rPr>
                <w:rFonts w:eastAsia="Times New Roman" w:cs="Times New Roman"/>
                <w:szCs w:val="24"/>
                <w:lang w:eastAsia="pl-PL"/>
              </w:rPr>
              <w:t>imersyjny</w:t>
            </w:r>
            <w:proofErr w:type="spellEnd"/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 xml:space="preserve">- Kondensor </w:t>
            </w:r>
            <w:proofErr w:type="spellStart"/>
            <w:r w:rsidRPr="008C47AE">
              <w:rPr>
                <w:rFonts w:eastAsia="Times New Roman" w:cs="Times New Roman"/>
                <w:szCs w:val="24"/>
                <w:lang w:eastAsia="pl-PL"/>
              </w:rPr>
              <w:t>Abbego</w:t>
            </w:r>
            <w:proofErr w:type="spellEnd"/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>- Diafragma irysowa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>- Metalowy korpus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>- Stolik dwuosiowy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>- Precyzyjne i zgrubne ustawianie ostrości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8C47AE">
              <w:rPr>
                <w:rFonts w:eastAsia="Times New Roman" w:cs="Times New Roman"/>
                <w:szCs w:val="24"/>
                <w:lang w:eastAsia="pl-PL"/>
              </w:rPr>
              <w:t>- Oświetlenie LED z regulacją jasności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- Skala powiększenia: w zakresie od 40x do 2000x,</w:t>
            </w:r>
          </w:p>
          <w:p w:rsidR="00757043" w:rsidRPr="008C47AE" w:rsidRDefault="00757043" w:rsidP="00C81199">
            <w:pPr>
              <w:spacing w:after="0" w:line="240" w:lineRule="auto"/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- Cztery obiektywy achromatyczne (włącznie z soczewką </w:t>
            </w:r>
            <w:proofErr w:type="spellStart"/>
            <w:r w:rsidRPr="008C47AE">
              <w:rPr>
                <w:rFonts w:cs="Times New Roman"/>
                <w:szCs w:val="24"/>
              </w:rPr>
              <w:t>imersyjną</w:t>
            </w:r>
            <w:proofErr w:type="spellEnd"/>
            <w:r w:rsidRPr="008C47AE">
              <w:rPr>
                <w:rFonts w:cs="Times New Roman"/>
                <w:szCs w:val="24"/>
              </w:rPr>
              <w:t>) oraz dwa zestawy okularów</w:t>
            </w:r>
          </w:p>
          <w:p w:rsidR="00757043" w:rsidRPr="008C47AE" w:rsidRDefault="00757043" w:rsidP="00C81199">
            <w:pPr>
              <w:pStyle w:val="NormalnyWeb"/>
              <w:spacing w:before="0" w:beforeAutospacing="0" w:after="0" w:afterAutospacing="0"/>
            </w:pPr>
            <w:r w:rsidRPr="008C47AE">
              <w:t>- Regulacja ostrości zgrubnej i precyzyjnej odbywa się za pomocą pokrętła ustawiania ostrości.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lastRenderedPageBreak/>
              <w:t xml:space="preserve">1 </w:t>
            </w:r>
            <w:proofErr w:type="spellStart"/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szt</w:t>
            </w:r>
            <w:proofErr w:type="spellEnd"/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47A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Wizualizer</w:t>
            </w:r>
            <w:proofErr w:type="spellEnd"/>
            <w:r w:rsidRPr="008C47AE">
              <w:rPr>
                <w:rFonts w:ascii="Times New Roman" w:hAnsi="Times New Roman"/>
                <w:b/>
                <w:sz w:val="24"/>
                <w:szCs w:val="24"/>
              </w:rPr>
              <w:t xml:space="preserve">  kompatybilny z mikroskopem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5A2C65">
            <w:pPr>
              <w:keepNext/>
              <w:spacing w:after="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>Minimalne parametry:</w:t>
            </w:r>
          </w:p>
          <w:p w:rsidR="00757043" w:rsidRPr="008C47AE" w:rsidRDefault="00757043" w:rsidP="005A2C65">
            <w:pPr>
              <w:keepNext/>
              <w:spacing w:after="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>- 12 krotny zoom optyczny</w:t>
            </w:r>
          </w:p>
          <w:p w:rsidR="00757043" w:rsidRPr="008C47AE" w:rsidRDefault="00757043" w:rsidP="005A2C65">
            <w:pPr>
              <w:keepNext/>
              <w:spacing w:after="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>- 10 krotny zoom cyfrowy</w:t>
            </w:r>
          </w:p>
          <w:p w:rsidR="00757043" w:rsidRPr="008C47AE" w:rsidRDefault="00757043" w:rsidP="005A2C65">
            <w:pPr>
              <w:keepNext/>
              <w:spacing w:after="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 xml:space="preserve">- wbudowana lampa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led</w:t>
            </w:r>
            <w:proofErr w:type="spellEnd"/>
          </w:p>
          <w:p w:rsidR="00757043" w:rsidRPr="008C47AE" w:rsidRDefault="00757043" w:rsidP="005A2C65">
            <w:pPr>
              <w:keepNext/>
              <w:spacing w:after="0"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>- wyświetlacz w jakości Full HD</w:t>
            </w:r>
          </w:p>
          <w:p w:rsidR="00757043" w:rsidRPr="008C47AE" w:rsidRDefault="00757043" w:rsidP="005A2C65">
            <w:pPr>
              <w:keepNext/>
              <w:outlineLvl w:val="0"/>
              <w:rPr>
                <w:rFonts w:cs="Times New Roman"/>
                <w:bCs/>
                <w:kern w:val="32"/>
                <w:szCs w:val="24"/>
              </w:rPr>
            </w:pPr>
            <w:r w:rsidRPr="008C47AE">
              <w:rPr>
                <w:rFonts w:cs="Times New Roman"/>
                <w:bCs/>
                <w:kern w:val="32"/>
                <w:szCs w:val="24"/>
              </w:rPr>
              <w:t xml:space="preserve">- </w:t>
            </w:r>
            <w:proofErr w:type="spellStart"/>
            <w:r w:rsidRPr="008C47AE">
              <w:rPr>
                <w:rFonts w:cs="Times New Roman"/>
                <w:bCs/>
                <w:kern w:val="32"/>
                <w:szCs w:val="24"/>
              </w:rPr>
              <w:t>wizualizer</w:t>
            </w:r>
            <w:proofErr w:type="spellEnd"/>
            <w:r w:rsidRPr="008C47AE">
              <w:rPr>
                <w:rFonts w:cs="Times New Roman"/>
                <w:bCs/>
                <w:kern w:val="32"/>
                <w:szCs w:val="24"/>
              </w:rPr>
              <w:t xml:space="preserve"> kompatybilny z mikroskopem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bCs/>
                <w:color w:val="000000"/>
                <w:szCs w:val="24"/>
              </w:rPr>
              <w:t>1 szt.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Gogle Wirtualnej Rzeczywistości (VR) wraz z akcesoriami i oprogramowaniem wspierającymi ich funkcjonowanie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B033D4">
            <w:pPr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Minimalne parametry:</w:t>
            </w:r>
          </w:p>
          <w:p w:rsidR="004C440D" w:rsidRPr="008C47AE" w:rsidRDefault="00757043" w:rsidP="00B033D4">
            <w:pPr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Zestaw wyposażony jest min. w: Min. 4 szt. gogli, wyświetlacz HD 2K, procesor </w:t>
            </w:r>
            <w:proofErr w:type="spellStart"/>
            <w:r w:rsidRPr="008C47AE">
              <w:rPr>
                <w:rFonts w:cs="Times New Roman"/>
                <w:szCs w:val="24"/>
              </w:rPr>
              <w:t>Qualcomm</w:t>
            </w:r>
            <w:proofErr w:type="spellEnd"/>
            <w:r w:rsidRPr="008C47AE">
              <w:rPr>
                <w:rFonts w:cs="Times New Roman"/>
                <w:szCs w:val="24"/>
              </w:rPr>
              <w:t>, 100-stopniowe pole widzenia,</w:t>
            </w:r>
            <w:r w:rsidRPr="008C47AE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8C47AE">
              <w:rPr>
                <w:rFonts w:cs="Times New Roman"/>
                <w:szCs w:val="24"/>
              </w:rPr>
              <w:t xml:space="preserve">przedni aparat, kontrolery ręczne, ośmiordzeniowy procesor </w:t>
            </w:r>
            <w:proofErr w:type="spellStart"/>
            <w:r w:rsidRPr="008C47AE">
              <w:rPr>
                <w:rFonts w:cs="Times New Roman"/>
                <w:szCs w:val="24"/>
              </w:rPr>
              <w:t>Qualcomm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C47AE">
              <w:rPr>
                <w:rFonts w:cs="Times New Roman"/>
                <w:szCs w:val="24"/>
              </w:rPr>
              <w:t>Snapdragon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XR1 , Ładowanie / wejście USB-C dla kontrolera ręcznego, Soczewka </w:t>
            </w:r>
            <w:proofErr w:type="spellStart"/>
            <w:r w:rsidRPr="008C47AE">
              <w:rPr>
                <w:rFonts w:cs="Times New Roman"/>
                <w:szCs w:val="24"/>
              </w:rPr>
              <w:t>Fresnela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/ soczewka </w:t>
            </w:r>
            <w:proofErr w:type="spellStart"/>
            <w:r w:rsidRPr="008C47AE">
              <w:rPr>
                <w:rFonts w:cs="Times New Roman"/>
                <w:szCs w:val="24"/>
              </w:rPr>
              <w:t>asferyczna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100 stopni FOV , Polimerowa bateria </w:t>
            </w:r>
            <w:proofErr w:type="spellStart"/>
            <w:r w:rsidRPr="008C47AE">
              <w:rPr>
                <w:rFonts w:cs="Times New Roman"/>
                <w:szCs w:val="24"/>
              </w:rPr>
              <w:t>litowo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-jonowa 4000 </w:t>
            </w:r>
            <w:proofErr w:type="spellStart"/>
            <w:r w:rsidRPr="008C47AE">
              <w:rPr>
                <w:rFonts w:cs="Times New Roman"/>
                <w:szCs w:val="24"/>
              </w:rPr>
              <w:t>mAh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, przedni aparat 13 </w:t>
            </w:r>
            <w:proofErr w:type="spellStart"/>
            <w:r w:rsidRPr="008C47AE">
              <w:rPr>
                <w:rFonts w:cs="Times New Roman"/>
                <w:szCs w:val="24"/>
              </w:rPr>
              <w:t>Mpx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z </w:t>
            </w:r>
            <w:proofErr w:type="spellStart"/>
            <w:r w:rsidRPr="008C47AE">
              <w:rPr>
                <w:rFonts w:cs="Times New Roman"/>
                <w:szCs w:val="24"/>
              </w:rPr>
              <w:t>autofokusem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, mocowanie na głowę z regulacją w 3 kierunkach za pomocą podwójnych pasków z tyłu, 5,5-calowy szybki wyświetlacz o wysokiej rozdzielczości 2560 x 1440, 3 GB DDR RAM i 32 GB wewnętrznej pamięci masowej, do czterech godzin pracy na jednej baterii, zintegrowane podwójne głośniki</w:t>
            </w:r>
            <w:r w:rsidR="004C440D" w:rsidRPr="008C47AE">
              <w:rPr>
                <w:rFonts w:cs="Times New Roman"/>
                <w:szCs w:val="24"/>
              </w:rPr>
              <w:t xml:space="preserve"> + akcesoria (licencja 5 letnia + oprogramowanie).</w:t>
            </w:r>
          </w:p>
        </w:tc>
        <w:tc>
          <w:tcPr>
            <w:tcW w:w="2095" w:type="dxa"/>
          </w:tcPr>
          <w:p w:rsidR="00757043" w:rsidRPr="008C47AE" w:rsidRDefault="005915CE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  <w:r w:rsidR="00757043" w:rsidRPr="008C47AE">
              <w:rPr>
                <w:rFonts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="00757043" w:rsidRPr="008C47AE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="00757043" w:rsidRPr="008C47AE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>Szafa na narzędzia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 xml:space="preserve">Regał z płyty z meblowej. Kolor buk. Grubość 18-25 mm, o wymiarach 180x40x80cm. Obrzeża z PCV o grubości 2 mm, chromowane uchwyty Zamykana w sposób umożliwiający kontrolowanie dostępu: 2 zamki w zestawie, 4 klucze, 5 półek, nóżki w kolorze </w:t>
            </w:r>
            <w:proofErr w:type="spellStart"/>
            <w:r w:rsidRPr="008C47AE">
              <w:rPr>
                <w:rFonts w:cs="Times New Roman"/>
                <w:szCs w:val="24"/>
              </w:rPr>
              <w:t>alu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 – regulowane. Jedna półka otwarta. 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color w:val="000000"/>
                <w:szCs w:val="24"/>
              </w:rPr>
              <w:t>1 szt</w:t>
            </w:r>
            <w:r w:rsidR="00076340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757043" w:rsidRPr="008C47AE" w:rsidTr="00757043">
        <w:tc>
          <w:tcPr>
            <w:tcW w:w="2001" w:type="dxa"/>
            <w:shd w:val="clear" w:color="auto" w:fill="auto"/>
          </w:tcPr>
          <w:p w:rsidR="00757043" w:rsidRPr="008C47AE" w:rsidRDefault="00757043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C47AE">
              <w:rPr>
                <w:rFonts w:ascii="Times New Roman" w:hAnsi="Times New Roman"/>
                <w:b/>
                <w:sz w:val="24"/>
                <w:szCs w:val="24"/>
              </w:rPr>
              <w:t xml:space="preserve">Szafa na narzędzia </w:t>
            </w:r>
          </w:p>
        </w:tc>
        <w:tc>
          <w:tcPr>
            <w:tcW w:w="6363" w:type="dxa"/>
            <w:shd w:val="clear" w:color="auto" w:fill="auto"/>
          </w:tcPr>
          <w:p w:rsidR="00757043" w:rsidRPr="008C47AE" w:rsidRDefault="00757043" w:rsidP="008F45E4">
            <w:pPr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b/>
                <w:szCs w:val="24"/>
              </w:rPr>
              <w:t>Szafa na narzędzia pod drukarkę 3D</w:t>
            </w:r>
            <w:r w:rsidRPr="008C47AE">
              <w:rPr>
                <w:rFonts w:cs="Times New Roman"/>
                <w:szCs w:val="24"/>
              </w:rPr>
              <w:t xml:space="preserve"> szafa z pojemnikami na drukarkę 3D, na nóżkach. Płyta meblowa laminowana o grubości min. 18 mm. Blat o wymiarze min. dł. 1045x gł. 570 mm, wys. min. 1030 mm. W blacie i z tyłu w płycie przelotka na kable. Po bokach blatu ograniczniki z płyty. Tył z płyty meblowej z 3 uchwytami do powieszenia rolek z </w:t>
            </w:r>
            <w:proofErr w:type="spellStart"/>
            <w:r w:rsidRPr="008C47AE">
              <w:rPr>
                <w:rFonts w:cs="Times New Roman"/>
                <w:szCs w:val="24"/>
              </w:rPr>
              <w:t>filamentem</w:t>
            </w:r>
            <w:proofErr w:type="spellEnd"/>
            <w:r w:rsidRPr="008C47AE">
              <w:rPr>
                <w:rFonts w:cs="Times New Roman"/>
                <w:szCs w:val="24"/>
              </w:rPr>
              <w:t xml:space="preserve">. Pod blatem 6 wysuwanych, pojemnych plastikowych </w:t>
            </w:r>
            <w:r w:rsidRPr="008C47AE">
              <w:rPr>
                <w:rFonts w:cs="Times New Roman"/>
                <w:szCs w:val="24"/>
              </w:rPr>
              <w:lastRenderedPageBreak/>
              <w:t>pojemników do przechowywania. Poniżej, w szafie na środku pionowa przegroda i po jednej półce z każdej strony - łącznie 4 głębokie przestrzenie do przechowywania - zamykane na zamek z 2 kluczami. Szafa posiada 5 metalowych nóżek w kolorze aluminium, wysokość min. 90 mm. Minimalny całkowity wymiar  (</w:t>
            </w:r>
            <w:proofErr w:type="spellStart"/>
            <w:r w:rsidRPr="008C47AE">
              <w:rPr>
                <w:rFonts w:cs="Times New Roman"/>
                <w:szCs w:val="24"/>
              </w:rPr>
              <w:t>WxSxG</w:t>
            </w:r>
            <w:proofErr w:type="spellEnd"/>
            <w:r w:rsidRPr="008C47AE">
              <w:rPr>
                <w:rFonts w:cs="Times New Roman"/>
                <w:szCs w:val="24"/>
              </w:rPr>
              <w:t>) 1820x1045x570 mm / wysokość blatu górnego około 1033 mm.</w:t>
            </w:r>
          </w:p>
          <w:p w:rsidR="00757043" w:rsidRPr="008C47AE" w:rsidRDefault="00757043" w:rsidP="008F45E4">
            <w:pPr>
              <w:rPr>
                <w:rFonts w:cs="Times New Roman"/>
                <w:szCs w:val="24"/>
              </w:rPr>
            </w:pPr>
            <w:r w:rsidRPr="008C47AE">
              <w:rPr>
                <w:rFonts w:cs="Times New Roman"/>
                <w:szCs w:val="24"/>
              </w:rPr>
              <w:t>Kolor korpusu i frontów - buk.</w:t>
            </w:r>
          </w:p>
        </w:tc>
        <w:tc>
          <w:tcPr>
            <w:tcW w:w="2095" w:type="dxa"/>
          </w:tcPr>
          <w:p w:rsidR="00757043" w:rsidRPr="008C47AE" w:rsidRDefault="00757043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8C47AE">
              <w:rPr>
                <w:rFonts w:cs="Times New Roman"/>
                <w:b/>
                <w:color w:val="000000"/>
                <w:szCs w:val="24"/>
              </w:rPr>
              <w:lastRenderedPageBreak/>
              <w:t>1 szt.</w:t>
            </w:r>
          </w:p>
        </w:tc>
      </w:tr>
    </w:tbl>
    <w:p w:rsidR="003B5728" w:rsidRPr="008C47AE" w:rsidRDefault="00724C17" w:rsidP="00724C17">
      <w:pPr>
        <w:tabs>
          <w:tab w:val="left" w:pos="7200"/>
        </w:tabs>
        <w:rPr>
          <w:rFonts w:cs="Times New Roman"/>
          <w:szCs w:val="24"/>
        </w:rPr>
      </w:pPr>
      <w:r w:rsidRPr="008C47AE">
        <w:rPr>
          <w:rFonts w:cs="Times New Roman"/>
          <w:szCs w:val="24"/>
        </w:rPr>
        <w:lastRenderedPageBreak/>
        <w:tab/>
      </w:r>
      <w:r w:rsidR="001616C8" w:rsidRPr="008C47AE">
        <w:rPr>
          <w:rFonts w:cs="Times New Roman"/>
          <w:szCs w:val="24"/>
        </w:rPr>
        <w:t xml:space="preserve"> </w:t>
      </w:r>
    </w:p>
    <w:sectPr w:rsidR="003B5728" w:rsidRPr="008C47AE" w:rsidSect="00BF76E2">
      <w:headerReference w:type="first" r:id="rId7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A0A" w:rsidRDefault="00671A0A" w:rsidP="008C47AE">
      <w:pPr>
        <w:spacing w:after="0" w:line="240" w:lineRule="auto"/>
      </w:pPr>
      <w:r>
        <w:separator/>
      </w:r>
    </w:p>
  </w:endnote>
  <w:endnote w:type="continuationSeparator" w:id="0">
    <w:p w:rsidR="00671A0A" w:rsidRDefault="00671A0A" w:rsidP="008C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A0A" w:rsidRDefault="00671A0A" w:rsidP="008C47AE">
      <w:pPr>
        <w:spacing w:after="0" w:line="240" w:lineRule="auto"/>
      </w:pPr>
      <w:r>
        <w:separator/>
      </w:r>
    </w:p>
  </w:footnote>
  <w:footnote w:type="continuationSeparator" w:id="0">
    <w:p w:rsidR="00671A0A" w:rsidRDefault="00671A0A" w:rsidP="008C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6E2" w:rsidRPr="00261FBD" w:rsidRDefault="00BF76E2" w:rsidP="00BF76E2">
    <w:pPr>
      <w:rPr>
        <w:i/>
      </w:rPr>
    </w:pPr>
    <w:r>
      <w:rPr>
        <w:i/>
      </w:rPr>
      <w:t xml:space="preserve">                                                                                     </w:t>
    </w:r>
    <w:r w:rsidRPr="0043083E">
      <w:rPr>
        <w:i/>
      </w:rPr>
      <w:t>Załącznik nr 1</w:t>
    </w:r>
    <w:r>
      <w:rPr>
        <w:i/>
      </w:rPr>
      <w:t>a</w:t>
    </w:r>
    <w:r w:rsidRPr="0043083E">
      <w:rPr>
        <w:i/>
      </w:rPr>
      <w:t xml:space="preserve"> </w:t>
    </w:r>
    <w:r>
      <w:rPr>
        <w:i/>
      </w:rPr>
      <w:t xml:space="preserve">do zapytania ofertowego </w:t>
    </w:r>
  </w:p>
  <w:p w:rsidR="00BF76E2" w:rsidRDefault="00BF76E2" w:rsidP="00BF76E2">
    <w:pPr>
      <w:spacing w:after="0" w:line="240" w:lineRule="auto"/>
      <w:jc w:val="both"/>
      <w:rPr>
        <w:rFonts w:eastAsia="Times New Roman" w:cs="Times New Roman"/>
      </w:rPr>
    </w:pPr>
    <w:r>
      <w:rPr>
        <w:rFonts w:eastAsia="Times New Roman" w:cs="Times New Roman"/>
      </w:rPr>
      <w:t>Nr postępowania 26.1.3.2021</w:t>
    </w:r>
  </w:p>
  <w:p w:rsidR="00BF76E2" w:rsidRDefault="00BF76E2" w:rsidP="00BF76E2">
    <w:pPr>
      <w:spacing w:after="0" w:line="240" w:lineRule="auto"/>
      <w:jc w:val="both"/>
      <w:rPr>
        <w:rFonts w:eastAsia="Times New Roman" w:cs="Times New Roman"/>
      </w:rPr>
    </w:pPr>
  </w:p>
  <w:p w:rsidR="00BF76E2" w:rsidRDefault="00BF76E2" w:rsidP="00BF76E2">
    <w:pPr>
      <w:spacing w:after="0" w:line="240" w:lineRule="auto"/>
      <w:jc w:val="center"/>
      <w:rPr>
        <w:rFonts w:eastAsia="Times New Roman" w:cs="Times New Roman"/>
        <w:b/>
      </w:rPr>
    </w:pPr>
    <w:r>
      <w:rPr>
        <w:rFonts w:eastAsia="Times New Roman" w:cs="Times New Roman"/>
        <w:b/>
      </w:rPr>
      <w:t>WYKAZ MATERIAŁÓW, WYPOSAŻENIA I POMOCY DYDAKTYCZNYCH</w:t>
    </w:r>
  </w:p>
  <w:p w:rsidR="00BF76E2" w:rsidRDefault="00BF76E2" w:rsidP="00BF76E2">
    <w:pPr>
      <w:spacing w:after="0" w:line="240" w:lineRule="auto"/>
      <w:jc w:val="center"/>
      <w:rPr>
        <w:rFonts w:eastAsia="Times New Roman" w:cs="Times New Roman"/>
        <w:b/>
      </w:rPr>
    </w:pPr>
  </w:p>
  <w:p w:rsidR="00BF76E2" w:rsidRDefault="00BF76E2" w:rsidP="00BF76E2">
    <w:pPr>
      <w:spacing w:after="0" w:line="240" w:lineRule="auto"/>
      <w:jc w:val="center"/>
      <w:rPr>
        <w:rFonts w:eastAsia="Times New Roman" w:cs="Times New Roman"/>
        <w:b/>
      </w:rPr>
    </w:pPr>
    <w:r>
      <w:rPr>
        <w:rFonts w:eastAsia="Times New Roman" w:cs="Times New Roman"/>
        <w:b/>
      </w:rPr>
      <w:t>CZĘŚĆ I – ROBOTYKA, PRACOWNIA DRUKU I AUDIOWIZUALNA</w:t>
    </w:r>
  </w:p>
  <w:p w:rsidR="00BF76E2" w:rsidRDefault="00BF76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72415"/>
    <w:multiLevelType w:val="multilevel"/>
    <w:tmpl w:val="0A4E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FB"/>
    <w:rsid w:val="000410F2"/>
    <w:rsid w:val="00076340"/>
    <w:rsid w:val="001616C8"/>
    <w:rsid w:val="00271A69"/>
    <w:rsid w:val="003B5728"/>
    <w:rsid w:val="004C440D"/>
    <w:rsid w:val="00565E1B"/>
    <w:rsid w:val="005915CE"/>
    <w:rsid w:val="005A2C65"/>
    <w:rsid w:val="00613C3D"/>
    <w:rsid w:val="00671A0A"/>
    <w:rsid w:val="00724C17"/>
    <w:rsid w:val="00757043"/>
    <w:rsid w:val="007D0647"/>
    <w:rsid w:val="008602FB"/>
    <w:rsid w:val="00862DE3"/>
    <w:rsid w:val="00894CF9"/>
    <w:rsid w:val="008C3405"/>
    <w:rsid w:val="008C47AE"/>
    <w:rsid w:val="008D7E2D"/>
    <w:rsid w:val="008E13C8"/>
    <w:rsid w:val="008E1A73"/>
    <w:rsid w:val="00AB0368"/>
    <w:rsid w:val="00B033D4"/>
    <w:rsid w:val="00B24EC6"/>
    <w:rsid w:val="00BF76E2"/>
    <w:rsid w:val="00C81199"/>
    <w:rsid w:val="00D811CA"/>
    <w:rsid w:val="00DA73DF"/>
    <w:rsid w:val="00EA3E4C"/>
    <w:rsid w:val="00EF367D"/>
    <w:rsid w:val="00F3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30889A-4A4C-4B49-B986-DC86E67C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02FB"/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2FB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602FB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styleId="Pogrubienie">
    <w:name w:val="Strong"/>
    <w:uiPriority w:val="22"/>
    <w:qFormat/>
    <w:rsid w:val="008602FB"/>
    <w:rPr>
      <w:b/>
      <w:bCs/>
    </w:rPr>
  </w:style>
  <w:style w:type="paragraph" w:styleId="Bezodstpw">
    <w:name w:val="No Spacing"/>
    <w:uiPriority w:val="1"/>
    <w:qFormat/>
    <w:rsid w:val="008602FB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8602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1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C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7A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8C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7A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2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1890</Words>
  <Characters>11341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Kucharczyk</dc:creator>
  <cp:keywords/>
  <dc:description/>
  <cp:lastModifiedBy>Monika Kucharczyk</cp:lastModifiedBy>
  <cp:revision>2</cp:revision>
  <cp:lastPrinted>2021-12-01T09:38:00Z</cp:lastPrinted>
  <dcterms:created xsi:type="dcterms:W3CDTF">2021-12-01T12:09:00Z</dcterms:created>
  <dcterms:modified xsi:type="dcterms:W3CDTF">2021-12-01T12:09:00Z</dcterms:modified>
</cp:coreProperties>
</file>